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139A" w14:textId="4147DCAE" w:rsidR="00DD5A3E" w:rsidRDefault="0CB2B34F" w:rsidP="3249CADE">
      <w:pPr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3249CADE">
        <w:rPr>
          <w:rFonts w:ascii="Arial" w:eastAsia="Arial" w:hAnsi="Arial" w:cs="Arial"/>
          <w:b/>
          <w:bCs/>
          <w:sz w:val="32"/>
          <w:szCs w:val="32"/>
        </w:rPr>
        <w:t>Begrippenlijst</w:t>
      </w:r>
    </w:p>
    <w:p w14:paraId="0019A09B" w14:textId="71279C49" w:rsidR="00DD5A3E" w:rsidRDefault="00DD5A3E" w:rsidP="447E2F3F"/>
    <w:p w14:paraId="0F734736" w14:textId="3F986466" w:rsidR="00DD5A3E" w:rsidRDefault="4EF02DC0" w:rsidP="3249CADE">
      <w:pPr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Cur</w:t>
      </w:r>
      <w:r w:rsidR="5FF01DDB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atieve zorg (cure)</w:t>
      </w:r>
    </w:p>
    <w:p w14:paraId="4DEC47A6" w14:textId="3EE5A37A" w:rsidR="00DD5A3E" w:rsidRDefault="7BAE41CC" w:rsidP="447E2F3F"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Zorg die zich </w:t>
      </w:r>
      <w:r w:rsidR="0920364F" w:rsidRPr="3249CADE">
        <w:rPr>
          <w:rFonts w:ascii="Arial" w:eastAsia="Arial" w:hAnsi="Arial" w:cs="Arial"/>
          <w:color w:val="000000" w:themeColor="text1"/>
          <w:sz w:val="24"/>
          <w:szCs w:val="24"/>
        </w:rPr>
        <w:t>richt</w:t>
      </w:r>
      <w:r w:rsidR="7DC54F26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920364F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op het herstel van het lichaam of de geest oftewel: heeft als doel de </w:t>
      </w:r>
      <w:r w:rsidR="6F8B7333" w:rsidRPr="3249CADE">
        <w:rPr>
          <w:rFonts w:ascii="Arial" w:eastAsia="Arial" w:hAnsi="Arial" w:cs="Arial"/>
          <w:color w:val="000000" w:themeColor="text1"/>
          <w:sz w:val="24"/>
          <w:szCs w:val="24"/>
        </w:rPr>
        <w:t>cliënt</w:t>
      </w:r>
      <w:r w:rsidR="0920364F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beter te maken, te genezen.</w:t>
      </w:r>
      <w:r w:rsidR="00404D1F">
        <w:tab/>
      </w:r>
    </w:p>
    <w:p w14:paraId="5E1DD500" w14:textId="1CABFE4F" w:rsidR="00DD5A3E" w:rsidRDefault="4EF02DC0" w:rsidP="3249CADE">
      <w:pPr>
        <w:spacing w:line="360" w:lineRule="auto"/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proofErr w:type="spellStart"/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Care</w:t>
      </w:r>
      <w:r w:rsidR="45A926D8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zorg</w:t>
      </w:r>
      <w:proofErr w:type="spellEnd"/>
      <w:r w:rsidR="45A926D8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 xml:space="preserve"> (care)</w:t>
      </w:r>
    </w:p>
    <w:p w14:paraId="7D6577CC" w14:textId="6A6D191C" w:rsidR="00DD5A3E" w:rsidRDefault="45A926D8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>Z</w:t>
      </w:r>
      <w:r w:rsidR="23672D52" w:rsidRPr="3249CADE">
        <w:rPr>
          <w:rFonts w:ascii="Arial" w:eastAsia="Arial" w:hAnsi="Arial" w:cs="Arial"/>
          <w:sz w:val="24"/>
          <w:szCs w:val="24"/>
        </w:rPr>
        <w:t>org die langer dan één jaar duurt en die bedoeld is voor mensen met een handicap, chronisch zieken en ouderen die professionele zorg en/of begeleiding nodig hebben in hun dagelijks leven. Geen genezing als primair doel.</w:t>
      </w:r>
    </w:p>
    <w:p w14:paraId="53F100A5" w14:textId="0BC88AF3" w:rsidR="00DD5A3E" w:rsidRDefault="00DD5A3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2633C930" w14:textId="161F4E97" w:rsidR="00DD5A3E" w:rsidRDefault="4EF02DC0" w:rsidP="3249CADE">
      <w:pPr>
        <w:spacing w:line="360" w:lineRule="auto"/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GGZ / maatschappelijke zorg</w:t>
      </w:r>
    </w:p>
    <w:p w14:paraId="1447327B" w14:textId="647658B4" w:rsidR="00DD5A3E" w:rsidRDefault="3625C473" w:rsidP="447E2F3F">
      <w:pPr>
        <w:rPr>
          <w:sz w:val="24"/>
          <w:szCs w:val="24"/>
        </w:rPr>
      </w:pP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35158A76" w:rsidRPr="3249CADE">
        <w:rPr>
          <w:rFonts w:ascii="Arial" w:eastAsia="Arial" w:hAnsi="Arial" w:cs="Arial"/>
          <w:color w:val="000000" w:themeColor="text1"/>
          <w:sz w:val="24"/>
          <w:szCs w:val="24"/>
        </w:rPr>
        <w:t>erzamelnaam voor alle gezondheidszorgactiviteiten die gericht zijn op preventie en behandeling van psychische stoornissen.</w:t>
      </w:r>
      <w:r w:rsidR="00404D1F">
        <w:tab/>
      </w:r>
    </w:p>
    <w:p w14:paraId="38CF7EB3" w14:textId="208C20D3" w:rsidR="00DD5A3E" w:rsidRDefault="18A465B1" w:rsidP="3249CADE">
      <w:pPr>
        <w:spacing w:line="360" w:lineRule="auto"/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Preventieve/</w:t>
      </w:r>
      <w:r w:rsidR="4EF02DC0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 xml:space="preserve"> publieke gezondheidszorg</w:t>
      </w:r>
    </w:p>
    <w:p w14:paraId="34418CAC" w14:textId="69D987C2" w:rsidR="00DD5A3E" w:rsidRDefault="1578370C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>Z</w:t>
      </w:r>
      <w:r w:rsidR="66A29A80" w:rsidRPr="3249CADE">
        <w:rPr>
          <w:rFonts w:ascii="Arial" w:eastAsia="Arial" w:hAnsi="Arial" w:cs="Arial"/>
          <w:sz w:val="24"/>
          <w:szCs w:val="24"/>
        </w:rPr>
        <w:t>orgen dat mensen gezond blijven door hun gezondheid te bevorderen en te beschermen.</w:t>
      </w:r>
    </w:p>
    <w:p w14:paraId="3CECDEC0" w14:textId="4DB59DA3" w:rsidR="3249CADE" w:rsidRDefault="3249CAD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769B6897" w14:textId="72B55E44" w:rsidR="00DD5A3E" w:rsidRDefault="541D1C3D" w:rsidP="3249CADE">
      <w:pPr>
        <w:spacing w:line="360" w:lineRule="auto"/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I</w:t>
      </w:r>
      <w:r w:rsidR="3B2EA04B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 xml:space="preserve">ntramurale </w:t>
      </w:r>
      <w:r w:rsidR="3CFB2381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zorg</w:t>
      </w:r>
    </w:p>
    <w:p w14:paraId="73E98416" w14:textId="7F347EE1" w:rsidR="00DD5A3E" w:rsidRDefault="3CFB2381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>Z</w:t>
      </w:r>
      <w:r w:rsidR="3B2EA04B" w:rsidRPr="3249CADE">
        <w:rPr>
          <w:rFonts w:ascii="Arial" w:eastAsia="Arial" w:hAnsi="Arial" w:cs="Arial"/>
          <w:sz w:val="24"/>
          <w:szCs w:val="24"/>
        </w:rPr>
        <w:t xml:space="preserve">org </w:t>
      </w:r>
      <w:r w:rsidR="370E2D6C" w:rsidRPr="3249CADE">
        <w:rPr>
          <w:rFonts w:ascii="Arial" w:eastAsia="Arial" w:hAnsi="Arial" w:cs="Arial"/>
          <w:sz w:val="24"/>
          <w:szCs w:val="24"/>
        </w:rPr>
        <w:t xml:space="preserve">die </w:t>
      </w:r>
      <w:r w:rsidR="3B2EA04B" w:rsidRPr="3249CADE">
        <w:rPr>
          <w:rFonts w:ascii="Arial" w:eastAsia="Arial" w:hAnsi="Arial" w:cs="Arial"/>
          <w:sz w:val="24"/>
          <w:szCs w:val="24"/>
        </w:rPr>
        <w:t>meer dan 24 uur achter elkaar plaatsvindt in</w:t>
      </w:r>
      <w:r w:rsidR="43E7BEA0" w:rsidRPr="3249CADE">
        <w:rPr>
          <w:rFonts w:ascii="Arial" w:eastAsia="Arial" w:hAnsi="Arial" w:cs="Arial"/>
          <w:sz w:val="24"/>
          <w:szCs w:val="24"/>
        </w:rPr>
        <w:t xml:space="preserve"> bijvoorbeeld</w:t>
      </w:r>
      <w:r w:rsidR="3B2EA04B" w:rsidRPr="3249CADE">
        <w:rPr>
          <w:rFonts w:ascii="Arial" w:eastAsia="Arial" w:hAnsi="Arial" w:cs="Arial"/>
          <w:sz w:val="24"/>
          <w:szCs w:val="24"/>
        </w:rPr>
        <w:t xml:space="preserve"> een ziekenhuis of in een zorginstelling </w:t>
      </w:r>
    </w:p>
    <w:p w14:paraId="390B588A" w14:textId="19544A43" w:rsidR="3249CADE" w:rsidRDefault="3249CAD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76A9F17F" w14:textId="1E16D105" w:rsidR="00DD5A3E" w:rsidRDefault="1CD1C83C" w:rsidP="3249CADE">
      <w:pPr>
        <w:spacing w:line="360" w:lineRule="auto"/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Transmurale zorg</w:t>
      </w:r>
    </w:p>
    <w:p w14:paraId="747E3FD7" w14:textId="1A0122D1" w:rsidR="00DD5A3E" w:rsidRDefault="1CD1C83C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 xml:space="preserve">Een </w:t>
      </w:r>
      <w:r w:rsidR="3B2EA04B" w:rsidRPr="3249CADE">
        <w:rPr>
          <w:rFonts w:ascii="Arial" w:eastAsia="Arial" w:hAnsi="Arial" w:cs="Arial"/>
          <w:sz w:val="24"/>
          <w:szCs w:val="24"/>
        </w:rPr>
        <w:t xml:space="preserve">dynamische vorm van zorg, waarbij zorg wordt aangeboden door meerdere </w:t>
      </w:r>
      <w:r w:rsidR="79F330A5" w:rsidRPr="3249CADE">
        <w:rPr>
          <w:rFonts w:ascii="Arial" w:eastAsia="Arial" w:hAnsi="Arial" w:cs="Arial"/>
          <w:sz w:val="24"/>
          <w:szCs w:val="24"/>
        </w:rPr>
        <w:t>zorgverleners</w:t>
      </w:r>
      <w:r w:rsidR="3B2EA04B" w:rsidRPr="3249CADE">
        <w:rPr>
          <w:rFonts w:ascii="Arial" w:eastAsia="Arial" w:hAnsi="Arial" w:cs="Arial"/>
          <w:sz w:val="24"/>
          <w:szCs w:val="24"/>
        </w:rPr>
        <w:t>. Bijvoorbeeld thuiszorg en de zorg van een huisarts en polikliniek.</w:t>
      </w:r>
    </w:p>
    <w:p w14:paraId="7C374C53" w14:textId="041986C1" w:rsidR="00DD5A3E" w:rsidRDefault="00DD5A3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7DD6AAFC" w14:textId="38408D78" w:rsidR="00DD5A3E" w:rsidRDefault="003FA52E" w:rsidP="3249CADE">
      <w:pPr>
        <w:spacing w:line="360" w:lineRule="auto"/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proofErr w:type="spellStart"/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Nuldelijnszorg</w:t>
      </w:r>
      <w:proofErr w:type="spellEnd"/>
    </w:p>
    <w:p w14:paraId="2D5A9F78" w14:textId="3924ADC0" w:rsidR="00DD5A3E" w:rsidRDefault="003FA52E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>Zorg die wordt verleend nog voordat mensen gezondheidsproblemen hebben, bijvoorbeeld op consultatiebureaus en op de GGD, maar ook zorg die wordt verleend door mantelzorgers of vrijwilligers.</w:t>
      </w:r>
    </w:p>
    <w:p w14:paraId="0CE39332" w14:textId="64F0D5BA" w:rsidR="00DD5A3E" w:rsidRDefault="00DD5A3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5C74FF4A" w14:textId="09DF0159" w:rsidR="00DD5A3E" w:rsidRDefault="7F12E472" w:rsidP="3249CADE">
      <w:pPr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Eerstelijnszorg</w:t>
      </w:r>
    </w:p>
    <w:p w14:paraId="334B7537" w14:textId="5D7BF82F" w:rsidR="00DD5A3E" w:rsidRDefault="04C40512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>Z</w:t>
      </w:r>
      <w:r w:rsidR="3540DB1F" w:rsidRPr="3249CADE">
        <w:rPr>
          <w:rFonts w:ascii="Arial" w:eastAsia="Arial" w:hAnsi="Arial" w:cs="Arial"/>
          <w:sz w:val="24"/>
          <w:szCs w:val="24"/>
        </w:rPr>
        <w:t>org waar mensen met klachten zonder verwijzing en op eigen initiatief naartoe kunnen stappen. Denk aan huisarts, tandarts, fysiotherapeut, verloskundige, psycholoog of maatschappelijk werker.</w:t>
      </w:r>
    </w:p>
    <w:p w14:paraId="7C0A2EA2" w14:textId="7555D1A6" w:rsidR="3249CADE" w:rsidRDefault="3249CAD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6230B3AE" w14:textId="7435D854" w:rsidR="00DD5A3E" w:rsidRDefault="7F12E472" w:rsidP="3249CADE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Tweedelijnszorg</w:t>
      </w:r>
    </w:p>
    <w:p w14:paraId="393E99B2" w14:textId="084B9F08" w:rsidR="00DD5A3E" w:rsidRDefault="4F2A237A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 xml:space="preserve">Zorg die </w:t>
      </w:r>
      <w:r w:rsidR="466B0621" w:rsidRPr="3249CADE">
        <w:rPr>
          <w:rFonts w:ascii="Arial" w:eastAsia="Arial" w:hAnsi="Arial" w:cs="Arial"/>
          <w:sz w:val="24"/>
          <w:szCs w:val="24"/>
        </w:rPr>
        <w:t>alleen toegankelijk</w:t>
      </w:r>
      <w:r w:rsidR="7EA33704" w:rsidRPr="3249CADE">
        <w:rPr>
          <w:rFonts w:ascii="Arial" w:eastAsia="Arial" w:hAnsi="Arial" w:cs="Arial"/>
          <w:sz w:val="24"/>
          <w:szCs w:val="24"/>
        </w:rPr>
        <w:t xml:space="preserve"> is voor</w:t>
      </w:r>
      <w:r w:rsidR="466B0621" w:rsidRPr="3249CADE">
        <w:rPr>
          <w:rFonts w:ascii="Arial" w:eastAsia="Arial" w:hAnsi="Arial" w:cs="Arial"/>
          <w:sz w:val="24"/>
          <w:szCs w:val="24"/>
        </w:rPr>
        <w:t xml:space="preserve"> een </w:t>
      </w:r>
      <w:r w:rsidR="22372ABA" w:rsidRPr="3249CADE">
        <w:rPr>
          <w:rFonts w:ascii="Arial" w:eastAsia="Arial" w:hAnsi="Arial" w:cs="Arial"/>
          <w:sz w:val="24"/>
          <w:szCs w:val="24"/>
        </w:rPr>
        <w:t>cliënt</w:t>
      </w:r>
      <w:r w:rsidR="466B0621" w:rsidRPr="3249CADE">
        <w:rPr>
          <w:rFonts w:ascii="Arial" w:eastAsia="Arial" w:hAnsi="Arial" w:cs="Arial"/>
          <w:sz w:val="24"/>
          <w:szCs w:val="24"/>
        </w:rPr>
        <w:t xml:space="preserve"> na doorverwijzing door een zorgaanbieder uit de eerste lijn, meestal de huisarts. </w:t>
      </w:r>
    </w:p>
    <w:p w14:paraId="3EFF39C9" w14:textId="74219533" w:rsidR="3249CADE" w:rsidRDefault="3249CAD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28D4F4D9" w14:textId="12BBE0C5" w:rsidR="00DD5A3E" w:rsidRDefault="5EDFE3DE" w:rsidP="768A3B03">
      <w:pPr>
        <w:spacing w:line="360" w:lineRule="auto"/>
        <w:rPr>
          <w:rFonts w:ascii="Arial" w:eastAsia="Arial" w:hAnsi="Arial" w:cs="Arial"/>
          <w:b/>
          <w:bCs/>
          <w:i/>
          <w:iCs/>
          <w:color w:val="FF33FF"/>
          <w:sz w:val="24"/>
          <w:szCs w:val="24"/>
          <w:u w:val="single"/>
        </w:rPr>
      </w:pPr>
      <w:r w:rsidRPr="768A3B03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De GGZ</w:t>
      </w:r>
    </w:p>
    <w:p w14:paraId="3C793A17" w14:textId="715BE78C" w:rsidR="00DD5A3E" w:rsidRDefault="7540A2AC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>V</w:t>
      </w:r>
      <w:r w:rsidR="5EDFE3DE" w:rsidRPr="3249CADE">
        <w:rPr>
          <w:rFonts w:ascii="Arial" w:eastAsia="Arial" w:hAnsi="Arial" w:cs="Arial"/>
          <w:sz w:val="24"/>
          <w:szCs w:val="24"/>
        </w:rPr>
        <w:t>erzamelnaam voor alle gezondheidszorgactiviteiten die gericht zijn op preventie en behandeling van psychische stoornissen.</w:t>
      </w:r>
    </w:p>
    <w:p w14:paraId="6532AA4F" w14:textId="1CF3FB88" w:rsidR="3249CADE" w:rsidRDefault="3249CAD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7B5CAEB5" w14:textId="5ED52079" w:rsidR="00DD5A3E" w:rsidRDefault="523E07BF" w:rsidP="3249CADE">
      <w:pPr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Publieke gezondheidszorg</w:t>
      </w:r>
    </w:p>
    <w:p w14:paraId="3A72AF0C" w14:textId="1AB5502A" w:rsidR="523E07BF" w:rsidRDefault="523E07BF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>De Wet publieke gezondheid regelt de organisatie van de openbare gezondheidszorg, de bestrijding van infectieziektecrises en de isolatie van personen/vervoermiddelen die internationaal gezondheidsgevaren kunnen opleveren. Ook regelt de wet de jeugd- en ouderengezondheidszorg</w:t>
      </w:r>
    </w:p>
    <w:p w14:paraId="2237A716" w14:textId="401ECB05" w:rsidR="523E07BF" w:rsidRDefault="523E07BF" w:rsidP="768A3B03">
      <w:pPr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  <w:u w:val="single"/>
        </w:rPr>
      </w:pPr>
      <w:r w:rsidRPr="768A3B03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Mantelzorgers</w:t>
      </w:r>
    </w:p>
    <w:p w14:paraId="7808B7B0" w14:textId="71E63A30" w:rsidR="2BC9EFC3" w:rsidRDefault="2BC9EFC3" w:rsidP="3249CADE">
      <w:pPr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>M</w:t>
      </w:r>
      <w:r w:rsidR="523E07BF" w:rsidRPr="3249CADE">
        <w:rPr>
          <w:rFonts w:ascii="Arial" w:eastAsia="Arial" w:hAnsi="Arial" w:cs="Arial"/>
          <w:sz w:val="24"/>
          <w:szCs w:val="24"/>
        </w:rPr>
        <w:t>ensen die langdurig onbetaald zorgen voor een chronisch zieke, gehandicapte of hulpbehoevende persoon uit hun omgeving.</w:t>
      </w:r>
    </w:p>
    <w:p w14:paraId="5FB64B7A" w14:textId="7A3184B7" w:rsidR="5AF9ABA9" w:rsidRDefault="5AF9ABA9" w:rsidP="3249CADE">
      <w:pPr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T</w:t>
      </w:r>
      <w:r w:rsidR="679CC5AA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ransferverpleegkundige</w:t>
      </w:r>
    </w:p>
    <w:p w14:paraId="1980AB6B" w14:textId="5BFB0BEA" w:rsidR="679CC5AA" w:rsidRDefault="679CC5AA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Verpleegkundigen die werkzaam zijn in het ziekenhuis </w:t>
      </w:r>
      <w:r w:rsidR="78F10373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en die </w:t>
      </w: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een belangrijke schakel zijn tussen de </w:t>
      </w:r>
      <w:r w:rsidR="199E90DB" w:rsidRPr="3249CADE">
        <w:rPr>
          <w:rFonts w:ascii="Arial" w:eastAsia="Arial" w:hAnsi="Arial" w:cs="Arial"/>
          <w:color w:val="000000" w:themeColor="text1"/>
          <w:sz w:val="24"/>
          <w:szCs w:val="24"/>
        </w:rPr>
        <w:t>cliënt</w:t>
      </w: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en de zorg</w:t>
      </w:r>
      <w:r w:rsidR="75C26D42" w:rsidRPr="3249CADE">
        <w:rPr>
          <w:rFonts w:ascii="Arial" w:eastAsia="Arial" w:hAnsi="Arial" w:cs="Arial"/>
          <w:color w:val="000000" w:themeColor="text1"/>
          <w:sz w:val="24"/>
          <w:szCs w:val="24"/>
        </w:rPr>
        <w:t>-professional</w:t>
      </w:r>
      <w:r w:rsidR="38454E3A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. Zij </w:t>
      </w: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kunnen monitoren of iedere </w:t>
      </w:r>
      <w:r w:rsidR="5A98A4D2" w:rsidRPr="3249CADE">
        <w:rPr>
          <w:rFonts w:ascii="Arial" w:eastAsia="Arial" w:hAnsi="Arial" w:cs="Arial"/>
          <w:color w:val="000000" w:themeColor="text1"/>
          <w:sz w:val="24"/>
          <w:szCs w:val="24"/>
        </w:rPr>
        <w:t>cliënt</w:t>
      </w: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wel de juiste zorg krijgt.</w:t>
      </w:r>
    </w:p>
    <w:p w14:paraId="1904B21D" w14:textId="07FA845A" w:rsidR="679CC5AA" w:rsidRDefault="679CC5AA" w:rsidP="3249CADE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Transmurale Zorgbrug</w:t>
      </w:r>
    </w:p>
    <w:p w14:paraId="6E31F786" w14:textId="59147F5C" w:rsidR="679CC5AA" w:rsidRDefault="679CC5AA" w:rsidP="768A3B0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768A3B03">
        <w:rPr>
          <w:rFonts w:ascii="Arial" w:eastAsia="Arial" w:hAnsi="Arial" w:cs="Arial"/>
          <w:sz w:val="24"/>
          <w:szCs w:val="24"/>
        </w:rPr>
        <w:t>De Transmurale Zorgbrug slaat een brug tussen professionals in ziekenhuizen en professionals in de eerstelijnszorg.</w:t>
      </w:r>
    </w:p>
    <w:p w14:paraId="31979262" w14:textId="2B0230A3" w:rsidR="3D784CE7" w:rsidRDefault="3D784CE7" w:rsidP="3249CADE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Verpleging</w:t>
      </w:r>
      <w:r w:rsidR="05941D75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, verzorging en thuiszorg (VVT)</w:t>
      </w:r>
    </w:p>
    <w:p w14:paraId="36995CD9" w14:textId="185CCE53" w:rsidR="67E4CAE3" w:rsidRDefault="67E4CAE3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>W</w:t>
      </w:r>
      <w:r w:rsidR="05941D75" w:rsidRPr="3249CADE">
        <w:rPr>
          <w:rFonts w:ascii="Arial" w:eastAsia="Arial" w:hAnsi="Arial" w:cs="Arial"/>
          <w:sz w:val="24"/>
          <w:szCs w:val="24"/>
        </w:rPr>
        <w:t>erk voornamelijk met ouderen.</w:t>
      </w:r>
      <w:r w:rsidR="1647338D" w:rsidRPr="3249CADE">
        <w:rPr>
          <w:rFonts w:ascii="Arial" w:eastAsia="Arial" w:hAnsi="Arial" w:cs="Arial"/>
          <w:sz w:val="24"/>
          <w:szCs w:val="24"/>
        </w:rPr>
        <w:t xml:space="preserve"> M</w:t>
      </w:r>
      <w:r w:rsidR="05941D75" w:rsidRPr="3249CADE">
        <w:rPr>
          <w:rFonts w:ascii="Arial" w:eastAsia="Arial" w:hAnsi="Arial" w:cs="Arial"/>
          <w:sz w:val="24"/>
          <w:szCs w:val="24"/>
        </w:rPr>
        <w:t>ensen</w:t>
      </w:r>
      <w:r w:rsidR="5EAA0C70" w:rsidRPr="3249CADE">
        <w:rPr>
          <w:rFonts w:ascii="Arial" w:eastAsia="Arial" w:hAnsi="Arial" w:cs="Arial"/>
          <w:sz w:val="24"/>
          <w:szCs w:val="24"/>
        </w:rPr>
        <w:t xml:space="preserve"> die</w:t>
      </w:r>
      <w:r w:rsidR="487E5824" w:rsidRPr="3249CADE">
        <w:rPr>
          <w:rFonts w:ascii="Arial" w:eastAsia="Arial" w:hAnsi="Arial" w:cs="Arial"/>
          <w:sz w:val="24"/>
          <w:szCs w:val="24"/>
        </w:rPr>
        <w:t xml:space="preserve"> </w:t>
      </w:r>
      <w:r w:rsidR="05941D75" w:rsidRPr="3249CADE">
        <w:rPr>
          <w:rFonts w:ascii="Arial" w:eastAsia="Arial" w:hAnsi="Arial" w:cs="Arial"/>
          <w:sz w:val="24"/>
          <w:szCs w:val="24"/>
        </w:rPr>
        <w:t>zo lang mogelijk zelfstandig thuis blijven wonen</w:t>
      </w:r>
      <w:r w:rsidR="6FD43772" w:rsidRPr="3249CADE">
        <w:rPr>
          <w:rFonts w:ascii="Arial" w:eastAsia="Arial" w:hAnsi="Arial" w:cs="Arial"/>
          <w:sz w:val="24"/>
          <w:szCs w:val="24"/>
        </w:rPr>
        <w:t xml:space="preserve"> en die daarbij ondersteund moeten worden. Er moet zorg geboden worden die bij de wensen en de</w:t>
      </w:r>
      <w:r w:rsidR="67B89F57" w:rsidRPr="3249CADE">
        <w:rPr>
          <w:rFonts w:ascii="Arial" w:eastAsia="Arial" w:hAnsi="Arial" w:cs="Arial"/>
          <w:sz w:val="24"/>
          <w:szCs w:val="24"/>
        </w:rPr>
        <w:t xml:space="preserve"> behoeften</w:t>
      </w:r>
      <w:r w:rsidR="6FD43772" w:rsidRPr="3249CADE">
        <w:rPr>
          <w:rFonts w:ascii="Arial" w:eastAsia="Arial" w:hAnsi="Arial" w:cs="Arial"/>
          <w:sz w:val="24"/>
          <w:szCs w:val="24"/>
        </w:rPr>
        <w:t xml:space="preserve"> van de zorgvrager past.</w:t>
      </w:r>
    </w:p>
    <w:p w14:paraId="3D41E15E" w14:textId="3CFC4E9E" w:rsidR="3249CADE" w:rsidRDefault="3249CAD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291EA7DB" w14:textId="0F3DE26A" w:rsidR="05030581" w:rsidRDefault="05030581" w:rsidP="3249CADE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G</w:t>
      </w:r>
      <w:r w:rsidR="05941D75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ehandicaptenzorg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43B8517B" w14:textId="6437B176" w:rsidR="470B11F0" w:rsidRDefault="470B11F0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 xml:space="preserve">Zorg </w:t>
      </w:r>
      <w:r w:rsidR="05941D75" w:rsidRPr="3249CADE">
        <w:rPr>
          <w:rFonts w:ascii="Arial" w:eastAsia="Arial" w:hAnsi="Arial" w:cs="Arial"/>
          <w:sz w:val="24"/>
          <w:szCs w:val="24"/>
        </w:rPr>
        <w:t>gericht op mensen met een lichamelijke, verstandelijke of zintuigelijke beperking (of een combinatie).</w:t>
      </w:r>
    </w:p>
    <w:p w14:paraId="5572F38A" w14:textId="1CC731D4" w:rsidR="3249CADE" w:rsidRDefault="3249CAD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5914DC14" w14:textId="1514B643" w:rsidR="05941D75" w:rsidRDefault="05941D75" w:rsidP="768A3B03">
      <w:pPr>
        <w:spacing w:line="360" w:lineRule="auto"/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  <w:u w:val="single"/>
        </w:rPr>
      </w:pPr>
      <w:r w:rsidRPr="768A3B03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Geestelijke Gezondheidszorg (GGZ)</w:t>
      </w:r>
    </w:p>
    <w:p w14:paraId="32F18C22" w14:textId="6AAC0570" w:rsidR="447E2F3F" w:rsidRDefault="4785E678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>Zorg</w:t>
      </w:r>
      <w:r w:rsidR="05941D75" w:rsidRPr="3249CADE">
        <w:rPr>
          <w:rFonts w:ascii="Arial" w:eastAsia="Arial" w:hAnsi="Arial" w:cs="Arial"/>
          <w:sz w:val="24"/>
          <w:szCs w:val="24"/>
        </w:rPr>
        <w:t xml:space="preserve"> voor mensen met (ernstige) psychische problemen of psychiatrische stoornissen. Je kunt hierbij denken overspannenheid, trauma’s, angst- en stemmingsproblemen, persoonlijkheidsproblemen of verslaving</w:t>
      </w:r>
      <w:r w:rsidR="0B925B64" w:rsidRPr="3249CADE">
        <w:rPr>
          <w:rFonts w:ascii="Arial" w:eastAsia="Arial" w:hAnsi="Arial" w:cs="Arial"/>
          <w:sz w:val="24"/>
          <w:szCs w:val="24"/>
        </w:rPr>
        <w:t>.</w:t>
      </w:r>
    </w:p>
    <w:p w14:paraId="7242766A" w14:textId="08967926" w:rsidR="3249CADE" w:rsidRDefault="3249CADE" w:rsidP="3249CADE">
      <w:pPr>
        <w:pStyle w:val="Geenafstand"/>
        <w:rPr>
          <w:rFonts w:ascii="Arial" w:eastAsia="Arial" w:hAnsi="Arial" w:cs="Arial"/>
          <w:sz w:val="24"/>
          <w:szCs w:val="24"/>
        </w:rPr>
      </w:pPr>
    </w:p>
    <w:p w14:paraId="66F3E146" w14:textId="1DF4E9B8" w:rsidR="0B925B64" w:rsidRDefault="0B925B64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J</w:t>
      </w:r>
      <w:r w:rsidR="05941D75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eugdzorg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9F6A57D" w14:textId="7A9CCC52" w:rsidR="05941D75" w:rsidRDefault="77256321" w:rsidP="768A3B0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68A3B03">
        <w:rPr>
          <w:rFonts w:ascii="Arial" w:eastAsia="Arial" w:hAnsi="Arial" w:cs="Arial"/>
          <w:color w:val="000000" w:themeColor="text1"/>
          <w:sz w:val="24"/>
          <w:szCs w:val="24"/>
        </w:rPr>
        <w:t xml:space="preserve">Het </w:t>
      </w:r>
      <w:r w:rsidR="05941D75" w:rsidRPr="768A3B03">
        <w:rPr>
          <w:rFonts w:ascii="Arial" w:eastAsia="Arial" w:hAnsi="Arial" w:cs="Arial"/>
          <w:color w:val="000000" w:themeColor="text1"/>
          <w:sz w:val="24"/>
          <w:szCs w:val="24"/>
        </w:rPr>
        <w:t xml:space="preserve">in verschillende functies </w:t>
      </w:r>
      <w:r w:rsidR="5C629F7D" w:rsidRPr="768A3B03">
        <w:rPr>
          <w:rFonts w:ascii="Arial" w:eastAsia="Arial" w:hAnsi="Arial" w:cs="Arial"/>
          <w:color w:val="000000" w:themeColor="text1"/>
          <w:sz w:val="24"/>
          <w:szCs w:val="24"/>
        </w:rPr>
        <w:t xml:space="preserve">helpen van </w:t>
      </w:r>
      <w:r w:rsidR="05941D75" w:rsidRPr="768A3B03">
        <w:rPr>
          <w:rFonts w:ascii="Arial" w:eastAsia="Arial" w:hAnsi="Arial" w:cs="Arial"/>
          <w:color w:val="000000" w:themeColor="text1"/>
          <w:sz w:val="24"/>
          <w:szCs w:val="24"/>
        </w:rPr>
        <w:t>kinderen en jongeren bij problemen. Ze worden geholpen uit te groeien tot gezonde en evenwichtige volwassen. Het kind of de jongere worden ondersteunt en in sommige gevallen</w:t>
      </w:r>
      <w:r w:rsidR="7C5A7781" w:rsidRPr="768A3B03">
        <w:rPr>
          <w:rFonts w:ascii="Arial" w:eastAsia="Arial" w:hAnsi="Arial" w:cs="Arial"/>
          <w:color w:val="000000" w:themeColor="text1"/>
          <w:sz w:val="24"/>
          <w:szCs w:val="24"/>
        </w:rPr>
        <w:t xml:space="preserve"> ook</w:t>
      </w:r>
      <w:r w:rsidR="05941D75" w:rsidRPr="768A3B03">
        <w:rPr>
          <w:rFonts w:ascii="Arial" w:eastAsia="Arial" w:hAnsi="Arial" w:cs="Arial"/>
          <w:color w:val="000000" w:themeColor="text1"/>
          <w:sz w:val="24"/>
          <w:szCs w:val="24"/>
        </w:rPr>
        <w:t xml:space="preserve"> het hele gezin.</w:t>
      </w:r>
    </w:p>
    <w:p w14:paraId="5A99BD72" w14:textId="2CE18B68" w:rsidR="05941D75" w:rsidRDefault="05941D75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Kinderopvang</w:t>
      </w: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D190B48" w14:textId="55850187" w:rsidR="4C1605CF" w:rsidRDefault="4C1605CF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O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>pvang</w:t>
      </w:r>
      <w:r w:rsidR="23DF5D7F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van kinderen die plaats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>vindt onder meer plaats bij de peuteropvang, kinderdagverblijf, buitenschoolse opvang, bij gastouders, bij kinder- en jongerenwerk, buurtwerk, jeugdzorg en het (basis)onderwijs. De kinderopvang staat geheel in het teken van het de hele dag bezig zijn met de verzorging en begeleiding van kinderen.</w:t>
      </w:r>
    </w:p>
    <w:p w14:paraId="1D0AE659" w14:textId="6B4A8578" w:rsidR="05941D75" w:rsidRDefault="05941D75" w:rsidP="768A3B03">
      <w:pPr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  <w:u w:val="single"/>
        </w:rPr>
      </w:pPr>
      <w:r w:rsidRPr="768A3B03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Kraamzorg</w:t>
      </w:r>
    </w:p>
    <w:p w14:paraId="511969E2" w14:textId="4B01C393" w:rsidR="6B69001E" w:rsidRDefault="6B69001E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>Z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>org die wordt verleend voor, tijdens en na de bevalling aan een kersverse moeder en haar gezin. De verloskundige wordt geassisteer</w:t>
      </w:r>
      <w:r w:rsidR="3A0A665B" w:rsidRPr="3249CADE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tijdens een thuisbevalling door de kraamzorg en leert daarna de moeder en haar partner de baby te verzorgen.</w:t>
      </w:r>
    </w:p>
    <w:p w14:paraId="340281BB" w14:textId="281D86BD" w:rsidR="175E5446" w:rsidRDefault="175E5446" w:rsidP="3249CADE">
      <w:pPr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E</w:t>
      </w:r>
      <w:r w:rsidR="05941D75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 xml:space="preserve">erstelijnszorg </w:t>
      </w:r>
      <w:r w:rsidR="3E7EB397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(</w:t>
      </w:r>
      <w:r w:rsidR="05941D75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betekenis in werkveld</w:t>
      </w:r>
      <w:r w:rsidR="5084FE74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)</w:t>
      </w:r>
    </w:p>
    <w:p w14:paraId="02022213" w14:textId="3530076B" w:rsidR="05941D75" w:rsidRDefault="05941D75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>Wanneer iemand zorg nodig heeft, dan komt d</w:t>
      </w:r>
      <w:r w:rsidR="18980220" w:rsidRPr="3249CADE">
        <w:rPr>
          <w:rFonts w:ascii="Arial" w:eastAsia="Arial" w:hAnsi="Arial" w:cs="Arial"/>
          <w:color w:val="000000" w:themeColor="text1"/>
          <w:sz w:val="24"/>
          <w:szCs w:val="24"/>
        </w:rPr>
        <w:t>eze persoon</w:t>
      </w: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in de meeste gevallen in contact met de</w:t>
      </w:r>
      <w:r w:rsidR="37B5F688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eerstelijnszorg.</w:t>
      </w:r>
      <w:r w:rsidR="419ABFFC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>Denk aan de huisarts</w:t>
      </w:r>
      <w:r w:rsidR="682E985F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>tandarts</w:t>
      </w:r>
      <w:r w:rsidR="43B3C7F7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of de verloskundige </w:t>
      </w: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>waarvoor geen verwijzing nodig is.</w:t>
      </w:r>
    </w:p>
    <w:p w14:paraId="63A34111" w14:textId="6BB5A3BF" w:rsidR="7D175D42" w:rsidRDefault="05941D75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Revalidatiezorg</w:t>
      </w:r>
    </w:p>
    <w:p w14:paraId="4B363D43" w14:textId="2C27D0A9" w:rsidR="7D175D42" w:rsidRDefault="7D175D42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>Z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org </w:t>
      </w:r>
      <w:r w:rsidR="2BFD718B" w:rsidRPr="3249CADE">
        <w:rPr>
          <w:rFonts w:ascii="Arial" w:eastAsia="Arial" w:hAnsi="Arial" w:cs="Arial"/>
          <w:color w:val="000000" w:themeColor="text1"/>
          <w:sz w:val="24"/>
          <w:szCs w:val="24"/>
        </w:rPr>
        <w:t>die mensen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 helpt te herstellen van bijvoorbeeld een ziekte of een ziekenhuisopname.</w:t>
      </w:r>
    </w:p>
    <w:p w14:paraId="6AE56655" w14:textId="4144E4EE" w:rsidR="05941D75" w:rsidRDefault="05941D75" w:rsidP="3249CADE">
      <w:pPr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Ziekenhuis (als werkveld)</w:t>
      </w:r>
    </w:p>
    <w:p w14:paraId="2639813A" w14:textId="36199C44" w:rsidR="52FF6174" w:rsidRDefault="52FF6174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 xml:space="preserve">Voor 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>patiënten die tijdelijk maar ook regelmatig specialistische zorg nodig hebben.</w:t>
      </w:r>
    </w:p>
    <w:p w14:paraId="5C155ED2" w14:textId="189A0904" w:rsidR="68B2CA81" w:rsidRDefault="68B2CA81" w:rsidP="3249CADE">
      <w:pPr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  <w:u w:val="single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W</w:t>
      </w:r>
      <w:r w:rsidR="05941D75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elzijnssector</w:t>
      </w:r>
    </w:p>
    <w:p w14:paraId="32EA25C4" w14:textId="579F9671" w:rsidR="4415EA39" w:rsidRDefault="4415EA39" w:rsidP="447E2F3F">
      <w:r w:rsidRPr="3249CADE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05941D75" w:rsidRPr="3249CADE">
        <w:rPr>
          <w:rFonts w:ascii="Arial" w:eastAsia="Arial" w:hAnsi="Arial" w:cs="Arial"/>
          <w:color w:val="000000" w:themeColor="text1"/>
          <w:sz w:val="24"/>
          <w:szCs w:val="24"/>
        </w:rPr>
        <w:t>arieert van werken met kinderen en jongeren tot werken met vluchtelingen, drugsverslaafden of dakloze</w:t>
      </w:r>
      <w:r w:rsidR="7C97E68D" w:rsidRPr="3249CADE">
        <w:rPr>
          <w:rFonts w:ascii="Arial" w:eastAsia="Arial" w:hAnsi="Arial" w:cs="Arial"/>
          <w:color w:val="000000" w:themeColor="text1"/>
          <w:sz w:val="24"/>
          <w:szCs w:val="24"/>
        </w:rPr>
        <w:t>n.</w:t>
      </w:r>
      <w:r>
        <w:tab/>
      </w:r>
    </w:p>
    <w:p w14:paraId="32598DF4" w14:textId="4B181582" w:rsidR="3103337A" w:rsidRDefault="3103337A" w:rsidP="3249CADE">
      <w:pPr>
        <w:spacing w:line="360" w:lineRule="auto"/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  <w:r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P</w:t>
      </w:r>
      <w:r w:rsidR="05941D75" w:rsidRPr="3249CADE"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  <w:t>aramedische beroepen</w:t>
      </w:r>
    </w:p>
    <w:p w14:paraId="7118FEFF" w14:textId="5B617D05" w:rsidR="6A6C87A5" w:rsidRDefault="6A6C87A5" w:rsidP="3249CADE">
      <w:pPr>
        <w:pStyle w:val="Geenafstand"/>
        <w:rPr>
          <w:rFonts w:ascii="Arial" w:eastAsia="Arial" w:hAnsi="Arial" w:cs="Arial"/>
          <w:sz w:val="24"/>
          <w:szCs w:val="24"/>
        </w:rPr>
      </w:pPr>
      <w:r w:rsidRPr="3249CADE">
        <w:rPr>
          <w:rFonts w:ascii="Arial" w:eastAsia="Arial" w:hAnsi="Arial" w:cs="Arial"/>
          <w:sz w:val="24"/>
          <w:szCs w:val="24"/>
        </w:rPr>
        <w:t xml:space="preserve">Een paramedisch beroep is een beroep waarbij medische handelingen worden verricht maar de persoon is </w:t>
      </w:r>
      <w:r w:rsidR="584128BD" w:rsidRPr="3249CADE">
        <w:rPr>
          <w:rFonts w:ascii="Arial" w:eastAsia="Arial" w:hAnsi="Arial" w:cs="Arial"/>
          <w:sz w:val="24"/>
          <w:szCs w:val="24"/>
        </w:rPr>
        <w:t>geen arts of tandarts.</w:t>
      </w:r>
    </w:p>
    <w:p w14:paraId="6244FE6F" w14:textId="0C3AFA70" w:rsidR="05941D75" w:rsidRDefault="05941D75" w:rsidP="447E2F3F"/>
    <w:p w14:paraId="6CF6BE7C" w14:textId="0F3F2CA0" w:rsidR="447E2F3F" w:rsidRDefault="447E2F3F" w:rsidP="3249CADE">
      <w:pPr>
        <w:spacing w:line="360" w:lineRule="auto"/>
        <w:rPr>
          <w:rFonts w:ascii="Arial" w:eastAsia="Arial" w:hAnsi="Arial" w:cs="Arial"/>
          <w:b/>
          <w:bCs/>
          <w:i/>
          <w:iCs/>
          <w:color w:val="66CC66"/>
          <w:sz w:val="24"/>
          <w:szCs w:val="24"/>
        </w:rPr>
      </w:pPr>
    </w:p>
    <w:p w14:paraId="07F85EFF" w14:textId="139ACAF0" w:rsidR="447E2F3F" w:rsidRDefault="447E2F3F" w:rsidP="3249CADE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76440B1" w14:textId="3B86D16A" w:rsidR="447E2F3F" w:rsidRDefault="447E2F3F" w:rsidP="447E2F3F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447E2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A3979" w14:textId="77777777" w:rsidR="00404D1F" w:rsidRDefault="00404D1F" w:rsidP="00404D1F">
      <w:pPr>
        <w:spacing w:after="0" w:line="240" w:lineRule="auto"/>
      </w:pPr>
      <w:r>
        <w:separator/>
      </w:r>
    </w:p>
  </w:endnote>
  <w:endnote w:type="continuationSeparator" w:id="0">
    <w:p w14:paraId="053386B9" w14:textId="77777777" w:rsidR="00404D1F" w:rsidRDefault="00404D1F" w:rsidP="0040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F1963" w14:textId="77777777" w:rsidR="00404D1F" w:rsidRDefault="00404D1F" w:rsidP="00404D1F">
      <w:pPr>
        <w:spacing w:after="0" w:line="240" w:lineRule="auto"/>
      </w:pPr>
      <w:r>
        <w:separator/>
      </w:r>
    </w:p>
  </w:footnote>
  <w:footnote w:type="continuationSeparator" w:id="0">
    <w:p w14:paraId="5CEC08D7" w14:textId="77777777" w:rsidR="00404D1F" w:rsidRDefault="00404D1F" w:rsidP="00404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A205B"/>
    <w:multiLevelType w:val="hybridMultilevel"/>
    <w:tmpl w:val="E834AE48"/>
    <w:lvl w:ilvl="0" w:tplc="817CF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85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F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C6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4D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6E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C1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A8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012D5"/>
    <w:multiLevelType w:val="hybridMultilevel"/>
    <w:tmpl w:val="730871C2"/>
    <w:lvl w:ilvl="0" w:tplc="AB1CEDD8">
      <w:start w:val="1"/>
      <w:numFmt w:val="decimal"/>
      <w:lvlText w:val="%1."/>
      <w:lvlJc w:val="left"/>
      <w:pPr>
        <w:ind w:left="720" w:hanging="360"/>
      </w:pPr>
    </w:lvl>
    <w:lvl w:ilvl="1" w:tplc="3C285BC0">
      <w:start w:val="1"/>
      <w:numFmt w:val="lowerLetter"/>
      <w:lvlText w:val="%2."/>
      <w:lvlJc w:val="left"/>
      <w:pPr>
        <w:ind w:left="1440" w:hanging="360"/>
      </w:pPr>
    </w:lvl>
    <w:lvl w:ilvl="2" w:tplc="51A6BBEE">
      <w:start w:val="1"/>
      <w:numFmt w:val="lowerRoman"/>
      <w:lvlText w:val="%3."/>
      <w:lvlJc w:val="right"/>
      <w:pPr>
        <w:ind w:left="2160" w:hanging="180"/>
      </w:pPr>
    </w:lvl>
    <w:lvl w:ilvl="3" w:tplc="1C069A1C">
      <w:start w:val="1"/>
      <w:numFmt w:val="decimal"/>
      <w:lvlText w:val="%4."/>
      <w:lvlJc w:val="left"/>
      <w:pPr>
        <w:ind w:left="2880" w:hanging="360"/>
      </w:pPr>
    </w:lvl>
    <w:lvl w:ilvl="4" w:tplc="9A04EFE2">
      <w:start w:val="1"/>
      <w:numFmt w:val="lowerLetter"/>
      <w:lvlText w:val="%5."/>
      <w:lvlJc w:val="left"/>
      <w:pPr>
        <w:ind w:left="3600" w:hanging="360"/>
      </w:pPr>
    </w:lvl>
    <w:lvl w:ilvl="5" w:tplc="4AEC99B0">
      <w:start w:val="1"/>
      <w:numFmt w:val="lowerRoman"/>
      <w:lvlText w:val="%6."/>
      <w:lvlJc w:val="right"/>
      <w:pPr>
        <w:ind w:left="4320" w:hanging="180"/>
      </w:pPr>
    </w:lvl>
    <w:lvl w:ilvl="6" w:tplc="7DAA71F8">
      <w:start w:val="1"/>
      <w:numFmt w:val="decimal"/>
      <w:lvlText w:val="%7."/>
      <w:lvlJc w:val="left"/>
      <w:pPr>
        <w:ind w:left="5040" w:hanging="360"/>
      </w:pPr>
    </w:lvl>
    <w:lvl w:ilvl="7" w:tplc="C218CF18">
      <w:start w:val="1"/>
      <w:numFmt w:val="lowerLetter"/>
      <w:lvlText w:val="%8."/>
      <w:lvlJc w:val="left"/>
      <w:pPr>
        <w:ind w:left="5760" w:hanging="360"/>
      </w:pPr>
    </w:lvl>
    <w:lvl w:ilvl="8" w:tplc="7ABCEA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C904C"/>
    <w:rsid w:val="003FA52E"/>
    <w:rsid w:val="00404D1F"/>
    <w:rsid w:val="00B68592"/>
    <w:rsid w:val="00DD5A3E"/>
    <w:rsid w:val="0156D84B"/>
    <w:rsid w:val="031D0BE0"/>
    <w:rsid w:val="04C40512"/>
    <w:rsid w:val="05030581"/>
    <w:rsid w:val="05941D75"/>
    <w:rsid w:val="063236F4"/>
    <w:rsid w:val="064CBF1C"/>
    <w:rsid w:val="0920364F"/>
    <w:rsid w:val="0A9B55A8"/>
    <w:rsid w:val="0B0EF568"/>
    <w:rsid w:val="0B925B64"/>
    <w:rsid w:val="0BF17D84"/>
    <w:rsid w:val="0CAAC5C9"/>
    <w:rsid w:val="0CB2B34F"/>
    <w:rsid w:val="0CBC00A0"/>
    <w:rsid w:val="0D03ECE7"/>
    <w:rsid w:val="0E5FBE87"/>
    <w:rsid w:val="0F0FF5E9"/>
    <w:rsid w:val="10ABC64A"/>
    <w:rsid w:val="11236763"/>
    <w:rsid w:val="117E36EC"/>
    <w:rsid w:val="124796AB"/>
    <w:rsid w:val="150B4ABE"/>
    <w:rsid w:val="1578370C"/>
    <w:rsid w:val="1647338D"/>
    <w:rsid w:val="16599595"/>
    <w:rsid w:val="16B2C661"/>
    <w:rsid w:val="175E5446"/>
    <w:rsid w:val="17F565F6"/>
    <w:rsid w:val="18980220"/>
    <w:rsid w:val="18A465B1"/>
    <w:rsid w:val="192E7948"/>
    <w:rsid w:val="199E90DB"/>
    <w:rsid w:val="19BBD5F9"/>
    <w:rsid w:val="1ACC25E0"/>
    <w:rsid w:val="1B251932"/>
    <w:rsid w:val="1B2D06B8"/>
    <w:rsid w:val="1B59CF0B"/>
    <w:rsid w:val="1BEE78F1"/>
    <w:rsid w:val="1BF66677"/>
    <w:rsid w:val="1CD1C83C"/>
    <w:rsid w:val="1CDA11F0"/>
    <w:rsid w:val="1D4BB7AE"/>
    <w:rsid w:val="1E01EA6B"/>
    <w:rsid w:val="1F2619B3"/>
    <w:rsid w:val="1FC85A6E"/>
    <w:rsid w:val="20443FDA"/>
    <w:rsid w:val="20DD3B22"/>
    <w:rsid w:val="22372ABA"/>
    <w:rsid w:val="22881DA9"/>
    <w:rsid w:val="22BB5CDC"/>
    <w:rsid w:val="23400FC0"/>
    <w:rsid w:val="23672D52"/>
    <w:rsid w:val="23DF5D7F"/>
    <w:rsid w:val="28836747"/>
    <w:rsid w:val="28CCFBF9"/>
    <w:rsid w:val="2BC9EFC3"/>
    <w:rsid w:val="2BFC904C"/>
    <w:rsid w:val="2BFD718B"/>
    <w:rsid w:val="2C2EFFEF"/>
    <w:rsid w:val="2D3DB00D"/>
    <w:rsid w:val="2DCAD050"/>
    <w:rsid w:val="2EBACA05"/>
    <w:rsid w:val="30413B47"/>
    <w:rsid w:val="30569A66"/>
    <w:rsid w:val="3103337A"/>
    <w:rsid w:val="3249CADE"/>
    <w:rsid w:val="32DA8C26"/>
    <w:rsid w:val="35158A76"/>
    <w:rsid w:val="3540DB1F"/>
    <w:rsid w:val="3563C686"/>
    <w:rsid w:val="3625C473"/>
    <w:rsid w:val="368E071D"/>
    <w:rsid w:val="36AF888A"/>
    <w:rsid w:val="370E2D6C"/>
    <w:rsid w:val="37474F62"/>
    <w:rsid w:val="37B5F688"/>
    <w:rsid w:val="383B1255"/>
    <w:rsid w:val="38454E3A"/>
    <w:rsid w:val="39C5A7DF"/>
    <w:rsid w:val="3A0A665B"/>
    <w:rsid w:val="3B2EA04B"/>
    <w:rsid w:val="3B72B317"/>
    <w:rsid w:val="3BB80376"/>
    <w:rsid w:val="3BBC4274"/>
    <w:rsid w:val="3CFB2381"/>
    <w:rsid w:val="3D784CE7"/>
    <w:rsid w:val="3E7EB397"/>
    <w:rsid w:val="4046243A"/>
    <w:rsid w:val="4093621F"/>
    <w:rsid w:val="41075A05"/>
    <w:rsid w:val="41985FE9"/>
    <w:rsid w:val="419ABFFC"/>
    <w:rsid w:val="4334304A"/>
    <w:rsid w:val="43B3C7F7"/>
    <w:rsid w:val="43E7BEA0"/>
    <w:rsid w:val="4415EA39"/>
    <w:rsid w:val="442DBFF0"/>
    <w:rsid w:val="443EFAC7"/>
    <w:rsid w:val="447E2F3F"/>
    <w:rsid w:val="45A926D8"/>
    <w:rsid w:val="45DACB28"/>
    <w:rsid w:val="46303E38"/>
    <w:rsid w:val="466B0621"/>
    <w:rsid w:val="46BD5344"/>
    <w:rsid w:val="470B11F0"/>
    <w:rsid w:val="4785E678"/>
    <w:rsid w:val="487E5824"/>
    <w:rsid w:val="4967DEFA"/>
    <w:rsid w:val="4C1605CF"/>
    <w:rsid w:val="4EAF3CCC"/>
    <w:rsid w:val="4EF02DC0"/>
    <w:rsid w:val="4F2A237A"/>
    <w:rsid w:val="50478158"/>
    <w:rsid w:val="5084FE74"/>
    <w:rsid w:val="50AB6220"/>
    <w:rsid w:val="51955B56"/>
    <w:rsid w:val="523E07BF"/>
    <w:rsid w:val="52473281"/>
    <w:rsid w:val="52FF6174"/>
    <w:rsid w:val="541D1C3D"/>
    <w:rsid w:val="57D08752"/>
    <w:rsid w:val="584128BD"/>
    <w:rsid w:val="59A85AC1"/>
    <w:rsid w:val="5A98A4D2"/>
    <w:rsid w:val="5AF9ABA9"/>
    <w:rsid w:val="5C629F7D"/>
    <w:rsid w:val="5CDFFB83"/>
    <w:rsid w:val="5D903E1C"/>
    <w:rsid w:val="5EAA0C70"/>
    <w:rsid w:val="5EDFE3DE"/>
    <w:rsid w:val="5FB13603"/>
    <w:rsid w:val="5FF01DDB"/>
    <w:rsid w:val="61FD0158"/>
    <w:rsid w:val="62F0C44B"/>
    <w:rsid w:val="63B1FA16"/>
    <w:rsid w:val="65B80DF4"/>
    <w:rsid w:val="66A29A80"/>
    <w:rsid w:val="66D26AB9"/>
    <w:rsid w:val="679CC5AA"/>
    <w:rsid w:val="67B89F57"/>
    <w:rsid w:val="67E4CAE3"/>
    <w:rsid w:val="6822AE2A"/>
    <w:rsid w:val="682E985F"/>
    <w:rsid w:val="68A05864"/>
    <w:rsid w:val="68B2CA81"/>
    <w:rsid w:val="694ECAF8"/>
    <w:rsid w:val="6A6C87A5"/>
    <w:rsid w:val="6B4D0FC8"/>
    <w:rsid w:val="6B69001E"/>
    <w:rsid w:val="6BBD0BFB"/>
    <w:rsid w:val="6C7E7E34"/>
    <w:rsid w:val="6F8B7333"/>
    <w:rsid w:val="6FBE0C7C"/>
    <w:rsid w:val="6FD43772"/>
    <w:rsid w:val="72245FF9"/>
    <w:rsid w:val="7245B24A"/>
    <w:rsid w:val="7397EDF9"/>
    <w:rsid w:val="74917D9F"/>
    <w:rsid w:val="7540A2AC"/>
    <w:rsid w:val="755C00BB"/>
    <w:rsid w:val="75C26D42"/>
    <w:rsid w:val="75C2A36B"/>
    <w:rsid w:val="764FC3AE"/>
    <w:rsid w:val="768A3B03"/>
    <w:rsid w:val="77256321"/>
    <w:rsid w:val="775E73CC"/>
    <w:rsid w:val="789B8F03"/>
    <w:rsid w:val="78F10373"/>
    <w:rsid w:val="79F330A5"/>
    <w:rsid w:val="7A3714DE"/>
    <w:rsid w:val="7BAE41CC"/>
    <w:rsid w:val="7C5A7781"/>
    <w:rsid w:val="7C836727"/>
    <w:rsid w:val="7C94A1FE"/>
    <w:rsid w:val="7C97E68D"/>
    <w:rsid w:val="7D175D42"/>
    <w:rsid w:val="7D7EE4CF"/>
    <w:rsid w:val="7DC54F26"/>
    <w:rsid w:val="7E385FE5"/>
    <w:rsid w:val="7E5AD593"/>
    <w:rsid w:val="7EA33704"/>
    <w:rsid w:val="7F12E472"/>
    <w:rsid w:val="7F698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C904C"/>
  <w15:chartTrackingRefBased/>
  <w15:docId w15:val="{34380D21-368A-47E8-8472-376974B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Oeben, Evelien</dc:creator>
  <cp:keywords/>
  <dc:description/>
  <cp:lastModifiedBy>Oeben, Evelien</cp:lastModifiedBy>
  <cp:revision>2</cp:revision>
  <dcterms:created xsi:type="dcterms:W3CDTF">2020-12-22T21:57:00Z</dcterms:created>
  <dcterms:modified xsi:type="dcterms:W3CDTF">2020-12-22T21:57:00Z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iteId">
    <vt:lpwstr>9e9002aa-e50e-44b8-bb7a-021d21198024</vt:lpwstr>
  </property>
  <property fmtid="{D5CDD505-2E9C-101B-9397-08002B2CF9AE}" pid="4" name="MSIP_Label_415030db-5b96-4a80-bef5-9bbf300e0d2e_Owner">
    <vt:lpwstr>oeben.e@2college.nl</vt:lpwstr>
  </property>
  <property fmtid="{D5CDD505-2E9C-101B-9397-08002B2CF9AE}" pid="5" name="MSIP_Label_415030db-5b96-4a80-bef5-9bbf300e0d2e_SetDate">
    <vt:lpwstr>2020-12-22T21:57:39.7073241Z</vt:lpwstr>
  </property>
  <property fmtid="{D5CDD505-2E9C-101B-9397-08002B2CF9AE}" pid="6" name="MSIP_Label_415030db-5b96-4a80-bef5-9bbf300e0d2e_Name">
    <vt:lpwstr>Algemeen</vt:lpwstr>
  </property>
  <property fmtid="{D5CDD505-2E9C-101B-9397-08002B2CF9AE}" pid="7" name="MSIP_Label_415030db-5b96-4a80-bef5-9bbf300e0d2e_Application">
    <vt:lpwstr>Microsoft Azure Information Protection</vt:lpwstr>
  </property>
  <property fmtid="{D5CDD505-2E9C-101B-9397-08002B2CF9AE}" pid="8" name="MSIP_Label_415030db-5b96-4a80-bef5-9bbf300e0d2e_ActionId">
    <vt:lpwstr>3c641edd-01d1-4e15-a4d8-e40f326f0e79</vt:lpwstr>
  </property>
  <property fmtid="{D5CDD505-2E9C-101B-9397-08002B2CF9AE}" pid="9" name="MSIP_Label_415030db-5b96-4a80-bef5-9bbf300e0d2e_Extended_MSFT_Method">
    <vt:lpwstr>Automatic</vt:lpwstr>
  </property>
  <property fmtid="{D5CDD505-2E9C-101B-9397-08002B2CF9AE}" pid="10" name="Sensitivity">
    <vt:lpwstr>Algemeen</vt:lpwstr>
  </property>
</Properties>
</file>